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1">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МИНИСТЕРСТВО ОБРАЗОВАНИЯ И НАУКИ РОССИЙСКОЙ ФЕДЕРАЦИИ</w:t>
      </w:r>
      <w:r w:rsidDel="00000000" w:rsidR="00000000" w:rsidRPr="00000000">
        <w:rPr>
          <w:rtl w:val="0"/>
        </w:rPr>
      </w:r>
    </w:p>
    <w:p w:rsidR="00000000" w:rsidDel="00000000" w:rsidP="00000000" w:rsidRDefault="00000000" w:rsidRPr="00000000" w14:paraId="00000002">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Pr>
        <w:drawing>
          <wp:inline distB="0" distT="0" distL="0" distR="0">
            <wp:extent cx="1019175" cy="10191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19175" cy="1019175"/>
                    </a:xfrm>
                    <a:prstGeom prst="rect"/>
                    <a:ln/>
                  </pic:spPr>
                </pic:pic>
              </a:graphicData>
            </a:graphic>
          </wp:inline>
        </w:drawing>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Федеральное государственное бюджетное образовательное</w:t>
      </w:r>
      <w:r w:rsidDel="00000000" w:rsidR="00000000" w:rsidRPr="00000000">
        <w:rPr>
          <w:rtl w:val="0"/>
        </w:rPr>
      </w:r>
    </w:p>
    <w:p w:rsidR="00000000" w:rsidDel="00000000" w:rsidP="00000000" w:rsidRDefault="00000000" w:rsidRPr="00000000" w14:paraId="00000004">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учреждение высшего образования</w:t>
      </w:r>
      <w:r w:rsidDel="00000000" w:rsidR="00000000" w:rsidRPr="00000000">
        <w:rPr>
          <w:rtl w:val="0"/>
        </w:rPr>
      </w:r>
    </w:p>
    <w:p w:rsidR="00000000" w:rsidDel="00000000" w:rsidP="00000000" w:rsidRDefault="00000000" w:rsidRPr="00000000" w14:paraId="00000005">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«Московский педагогический государственный университет»</w:t>
      </w:r>
      <w:r w:rsidDel="00000000" w:rsidR="00000000" w:rsidRPr="00000000">
        <w:rPr>
          <w:rtl w:val="0"/>
        </w:rPr>
      </w:r>
    </w:p>
    <w:p w:rsidR="00000000" w:rsidDel="00000000" w:rsidP="00000000" w:rsidRDefault="00000000" w:rsidRPr="00000000" w14:paraId="00000006">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(МПГУ)</w:t>
      </w:r>
      <w:r w:rsidDel="00000000" w:rsidR="00000000" w:rsidRPr="00000000">
        <w:rPr>
          <w:rtl w:val="0"/>
        </w:rPr>
      </w:r>
    </w:p>
    <w:p w:rsidR="00000000" w:rsidDel="00000000" w:rsidP="00000000" w:rsidRDefault="00000000" w:rsidRPr="00000000" w14:paraId="00000007">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ИНСТИТУТ МАТЕМАТИКИ И ИНФОРМАТИКИ</w:t>
      </w:r>
      <w:r w:rsidDel="00000000" w:rsidR="00000000" w:rsidRPr="00000000">
        <w:rPr>
          <w:rtl w:val="0"/>
        </w:rPr>
      </w:r>
    </w:p>
    <w:p w:rsidR="00000000" w:rsidDel="00000000" w:rsidP="00000000" w:rsidRDefault="00000000" w:rsidRPr="00000000" w14:paraId="00000008">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Информационное сообщение</w:t>
      </w:r>
      <w:r w:rsidDel="00000000" w:rsidR="00000000" w:rsidRPr="00000000">
        <w:rPr>
          <w:rtl w:val="0"/>
        </w:rPr>
      </w:r>
    </w:p>
    <w:p w:rsidR="00000000" w:rsidDel="00000000" w:rsidP="00000000" w:rsidRDefault="00000000" w:rsidRPr="00000000" w14:paraId="0000000A">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Международная научно-практическая интернет-конференция</w:t>
      </w:r>
      <w:r w:rsidDel="00000000" w:rsidR="00000000" w:rsidRPr="00000000">
        <w:rPr>
          <w:rtl w:val="0"/>
        </w:rPr>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b w:val="1"/>
          <w:smallCaps w:val="1"/>
          <w:color w:val="000000"/>
          <w:sz w:val="24"/>
          <w:szCs w:val="24"/>
          <w:rtl w:val="0"/>
        </w:rPr>
        <w:t xml:space="preserve">АКТУАЛЬНЫЕ ПРОБЛЕМЫ МЕТОДИКИ ОБУЧЕНИЯ </w:t>
        <w:br w:type="textWrapping"/>
        <w:t xml:space="preserve">ИНФОРМАТИКЕ И МАТЕМАТИКЕ В СОВРЕМЕННОЙ ШКОЛЕ</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p w:rsidR="00000000" w:rsidDel="00000000" w:rsidP="00000000" w:rsidRDefault="00000000" w:rsidRPr="00000000" w14:paraId="0000000E">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22–26 апреля 2019 года</w:t>
      </w:r>
      <w:r w:rsidDel="00000000" w:rsidR="00000000" w:rsidRPr="00000000">
        <w:rPr>
          <w:rtl w:val="0"/>
        </w:rPr>
      </w:r>
    </w:p>
    <w:p w:rsidR="00000000" w:rsidDel="00000000" w:rsidP="00000000" w:rsidRDefault="00000000" w:rsidRPr="00000000" w14:paraId="0000000F">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Уважаемые коллеги!</w:t>
      </w:r>
      <w:r w:rsidDel="00000000" w:rsidR="00000000" w:rsidRPr="00000000">
        <w:rPr>
          <w:rtl w:val="0"/>
        </w:rPr>
      </w:r>
    </w:p>
    <w:p w:rsidR="00000000" w:rsidDel="00000000" w:rsidP="00000000" w:rsidRDefault="00000000" w:rsidRPr="00000000" w14:paraId="00000011">
      <w:pPr>
        <w:spacing w:after="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Оргкомитет конференции приглашает вас принять участие</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 Международной научно-практической интернет-конференции </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Актуальные проблемы методики обучения информатике и математике в современной школе</w:t>
      </w:r>
      <w:r w:rsidDel="00000000" w:rsidR="00000000" w:rsidRPr="00000000">
        <w:rPr>
          <w:rFonts w:ascii="Times New Roman" w:cs="Times New Roman" w:eastAsia="Times New Roman" w:hAnsi="Times New Roman"/>
          <w:color w:val="000000"/>
          <w:sz w:val="24"/>
          <w:szCs w:val="24"/>
          <w:rtl w:val="0"/>
        </w:rPr>
        <w:t xml:space="preserve">», которая будет проводиться с 22 по 26 апреля 2019 года.</w:t>
      </w:r>
      <w:r w:rsidDel="00000000" w:rsidR="00000000" w:rsidRPr="00000000">
        <w:rPr>
          <w:rtl w:val="0"/>
        </w:rPr>
      </w:r>
    </w:p>
    <w:p w:rsidR="00000000" w:rsidDel="00000000" w:rsidP="00000000" w:rsidRDefault="00000000" w:rsidRPr="00000000" w14:paraId="00000012">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after="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Цель проведения конференции: </w:t>
      </w:r>
      <w:r w:rsidDel="00000000" w:rsidR="00000000" w:rsidRPr="00000000">
        <w:rPr>
          <w:rFonts w:ascii="Times New Roman" w:cs="Times New Roman" w:eastAsia="Times New Roman" w:hAnsi="Times New Roman"/>
          <w:color w:val="000000"/>
          <w:sz w:val="24"/>
          <w:szCs w:val="24"/>
          <w:rtl w:val="0"/>
        </w:rPr>
        <w:t xml:space="preserve">Обсуждение новых направлений в развитии теории и методики обучения информатике и математике в общеобразовательной школе, апробация результатов</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научно-исследовательской работы научных работников, преподавателей, аспирантов и студентов (бакалавров и магистрантов) в области методики обучения информатике и математике в условиях современной информационной образовательной среды.</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spacing w:after="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Задачи проведения конференции</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240" w:lineRule="auto"/>
        <w:ind w:left="284" w:hanging="284"/>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Международное научное сотрудничество со специалистами в области изучения компьютерных наук, методики обучения информатике и математике в условиях современной информационной образовательной среды. </w:t>
      </w:r>
    </w:p>
    <w:p w:rsidR="00000000" w:rsidDel="00000000" w:rsidP="00000000" w:rsidRDefault="00000000" w:rsidRPr="00000000" w14:paraId="00000017">
      <w:pPr>
        <w:numPr>
          <w:ilvl w:val="0"/>
          <w:numId w:val="1"/>
        </w:numPr>
        <w:shd w:fill="ffffff" w:val="clear"/>
        <w:spacing w:after="0" w:line="240" w:lineRule="auto"/>
        <w:ind w:left="284" w:hanging="284"/>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Обмен опытом научно-исследовательской деятельности по методике обучения математике, информатике и информатизации образования.</w:t>
      </w:r>
    </w:p>
    <w:p w:rsidR="00000000" w:rsidDel="00000000" w:rsidP="00000000" w:rsidRDefault="00000000" w:rsidRPr="00000000" w14:paraId="00000018">
      <w:pPr>
        <w:numPr>
          <w:ilvl w:val="0"/>
          <w:numId w:val="1"/>
        </w:numPr>
        <w:shd w:fill="ffffff" w:val="clear"/>
        <w:spacing w:after="0" w:line="240" w:lineRule="auto"/>
        <w:ind w:left="284" w:hanging="284"/>
        <w:contextualSpacing w:val="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Активизация и привлечение к научно-методической работе научных сотрудников, преподавателей, аспирантов, магистрантов и студентов МПГУ и других образовательных организаций Российской Федерации и других </w:t>
      </w:r>
      <w:r w:rsidDel="00000000" w:rsidR="00000000" w:rsidRPr="00000000">
        <w:rPr>
          <w:rFonts w:ascii="Times New Roman" w:cs="Times New Roman" w:eastAsia="Times New Roman" w:hAnsi="Times New Roman"/>
          <w:sz w:val="24"/>
          <w:szCs w:val="24"/>
          <w:rtl w:val="0"/>
        </w:rPr>
        <w:t xml:space="preserve">государств</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19">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Оргкомитет конференции</w:t>
      </w:r>
    </w:p>
    <w:p w:rsidR="00000000" w:rsidDel="00000000" w:rsidP="00000000" w:rsidRDefault="00000000" w:rsidRPr="00000000" w14:paraId="0000001B">
      <w:pPr>
        <w:spacing w:after="0" w:before="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Председатель:</w:t>
      </w:r>
      <w:r w:rsidDel="00000000" w:rsidR="00000000" w:rsidRPr="00000000">
        <w:rPr>
          <w:rtl w:val="0"/>
        </w:rPr>
      </w:r>
    </w:p>
    <w:p w:rsidR="00000000" w:rsidDel="00000000" w:rsidP="00000000" w:rsidRDefault="00000000" w:rsidRPr="00000000" w14:paraId="0000001C">
      <w:pPr>
        <w:spacing w:after="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Каракозов С.Д.</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проректор, доктор педагогических наук, профессор (МПГУ).</w:t>
      </w:r>
      <w:r w:rsidDel="00000000" w:rsidR="00000000" w:rsidRPr="00000000">
        <w:rPr>
          <w:rtl w:val="0"/>
        </w:rPr>
      </w:r>
    </w:p>
    <w:p w:rsidR="00000000" w:rsidDel="00000000" w:rsidP="00000000" w:rsidRDefault="00000000" w:rsidRPr="00000000" w14:paraId="0000001D">
      <w:pPr>
        <w:spacing w:after="0" w:before="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Заместитель председателя:</w:t>
      </w:r>
      <w:r w:rsidDel="00000000" w:rsidR="00000000" w:rsidRPr="00000000">
        <w:rPr>
          <w:rtl w:val="0"/>
        </w:rPr>
      </w:r>
    </w:p>
    <w:p w:rsidR="00000000" w:rsidDel="00000000" w:rsidP="00000000" w:rsidRDefault="00000000" w:rsidRPr="00000000" w14:paraId="0000001E">
      <w:pPr>
        <w:spacing w:after="0" w:line="240" w:lineRule="auto"/>
        <w:ind w:left="1985" w:hanging="141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Босова Л.Л.</w:t>
      </w:r>
      <w:r w:rsidDel="00000000" w:rsidR="00000000" w:rsidRPr="00000000">
        <w:rPr>
          <w:rFonts w:ascii="Times New Roman" w:cs="Times New Roman" w:eastAsia="Times New Roman" w:hAnsi="Times New Roman"/>
          <w:color w:val="000000"/>
          <w:sz w:val="24"/>
          <w:szCs w:val="24"/>
          <w:rtl w:val="0"/>
        </w:rPr>
        <w:t xml:space="preserve"> - заведующий кафедрой теории и методики обучения математике и информатике, доктор педагогических наук, доцент  (МПГУ).</w:t>
      </w:r>
      <w:r w:rsidDel="00000000" w:rsidR="00000000" w:rsidRPr="00000000">
        <w:rPr>
          <w:rtl w:val="0"/>
        </w:rPr>
      </w:r>
    </w:p>
    <w:p w:rsidR="00000000" w:rsidDel="00000000" w:rsidP="00000000" w:rsidRDefault="00000000" w:rsidRPr="00000000" w14:paraId="0000001F">
      <w:pPr>
        <w:spacing w:after="0" w:before="12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br w:type="textWrapping"/>
        <w:br w:type="textWrapping"/>
      </w:r>
    </w:p>
    <w:p w:rsidR="00000000" w:rsidDel="00000000" w:rsidP="00000000" w:rsidRDefault="00000000" w:rsidRPr="00000000" w14:paraId="00000020">
      <w:pPr>
        <w:spacing w:after="0" w:before="12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Члены оргкомитета:</w:t>
      </w:r>
      <w:r w:rsidDel="00000000" w:rsidR="00000000" w:rsidRPr="00000000">
        <w:rPr>
          <w:rtl w:val="0"/>
        </w:rPr>
      </w:r>
    </w:p>
    <w:p w:rsidR="00000000" w:rsidDel="00000000" w:rsidP="00000000" w:rsidRDefault="00000000" w:rsidRPr="00000000" w14:paraId="00000021">
      <w:pPr>
        <w:spacing w:after="0" w:line="240" w:lineRule="auto"/>
        <w:ind w:left="1985" w:hanging="1418"/>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Боженкова Л.И. - </w:t>
      </w:r>
      <w:r w:rsidDel="00000000" w:rsidR="00000000" w:rsidRPr="00000000">
        <w:rPr>
          <w:rFonts w:ascii="Times New Roman" w:cs="Times New Roman" w:eastAsia="Times New Roman" w:hAnsi="Times New Roman"/>
          <w:color w:val="000000"/>
          <w:sz w:val="24"/>
          <w:szCs w:val="24"/>
          <w:rtl w:val="0"/>
        </w:rPr>
        <w:t xml:space="preserve">профессор</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кафедры</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теории и методики обучения математике и информатике, доктор педагогических наук, профессор  (МПГУ);</w:t>
      </w:r>
      <w:r w:rsidDel="00000000" w:rsidR="00000000" w:rsidRPr="00000000">
        <w:rPr>
          <w:rtl w:val="0"/>
        </w:rPr>
      </w:r>
    </w:p>
    <w:p w:rsidR="00000000" w:rsidDel="00000000" w:rsidP="00000000" w:rsidRDefault="00000000" w:rsidRPr="00000000" w14:paraId="00000022">
      <w:pPr>
        <w:spacing w:after="0" w:line="240" w:lineRule="auto"/>
        <w:ind w:left="1985" w:hanging="1418"/>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Егупова М.В. – </w:t>
      </w:r>
      <w:r w:rsidDel="00000000" w:rsidR="00000000" w:rsidRPr="00000000">
        <w:rPr>
          <w:rFonts w:ascii="Times New Roman" w:cs="Times New Roman" w:eastAsia="Times New Roman" w:hAnsi="Times New Roman"/>
          <w:color w:val="000000"/>
          <w:sz w:val="24"/>
          <w:szCs w:val="24"/>
          <w:rtl w:val="0"/>
        </w:rPr>
        <w:t xml:space="preserve">профессор</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кафедры</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теории и методики обучения математике и информатике, доктор педагогических наук, доцент  (МПГУ);</w:t>
      </w:r>
      <w:r w:rsidDel="00000000" w:rsidR="00000000" w:rsidRPr="00000000">
        <w:rPr>
          <w:rtl w:val="0"/>
        </w:rPr>
      </w:r>
    </w:p>
    <w:p w:rsidR="00000000" w:rsidDel="00000000" w:rsidP="00000000" w:rsidRDefault="00000000" w:rsidRPr="00000000" w14:paraId="00000023">
      <w:pPr>
        <w:spacing w:after="0" w:line="240" w:lineRule="auto"/>
        <w:ind w:left="1985" w:hanging="1418"/>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Жданов С.А.</w:t>
      </w:r>
      <w:r w:rsidDel="00000000" w:rsidR="00000000" w:rsidRPr="00000000">
        <w:rPr>
          <w:rFonts w:ascii="Times New Roman" w:cs="Times New Roman" w:eastAsia="Times New Roman" w:hAnsi="Times New Roman"/>
          <w:color w:val="000000"/>
          <w:sz w:val="24"/>
          <w:szCs w:val="24"/>
          <w:rtl w:val="0"/>
        </w:rPr>
        <w:t xml:space="preserve"> - профессор кафедры теории и методики обучения математике и информатике, кандидат педагогических наук, доцент (МПГУ);</w:t>
      </w:r>
    </w:p>
    <w:p w:rsidR="00000000" w:rsidDel="00000000" w:rsidP="00000000" w:rsidRDefault="00000000" w:rsidRPr="00000000" w14:paraId="00000024">
      <w:pPr>
        <w:spacing w:after="0" w:line="240" w:lineRule="auto"/>
        <w:ind w:left="1985" w:hanging="1418"/>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Нателаури Н.К. </w:t>
      </w:r>
      <w:r w:rsidDel="00000000" w:rsidR="00000000" w:rsidRPr="00000000">
        <w:rPr>
          <w:rFonts w:ascii="Times New Roman" w:cs="Times New Roman" w:eastAsia="Times New Roman" w:hAnsi="Times New Roman"/>
          <w:color w:val="000000"/>
          <w:sz w:val="24"/>
          <w:szCs w:val="24"/>
          <w:rtl w:val="0"/>
        </w:rPr>
        <w:t xml:space="preserve">- доцент кафедры теории и методики обучения математике и информатике, кандидат педагогических наук, доцент (МПГУ);</w:t>
      </w:r>
    </w:p>
    <w:p w:rsidR="00000000" w:rsidDel="00000000" w:rsidP="00000000" w:rsidRDefault="00000000" w:rsidRPr="00000000" w14:paraId="00000025">
      <w:pPr>
        <w:spacing w:after="0" w:line="240" w:lineRule="auto"/>
        <w:ind w:left="1985" w:hanging="1418"/>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Самылкина Н.Н. </w:t>
      </w:r>
      <w:r w:rsidDel="00000000" w:rsidR="00000000" w:rsidRPr="00000000">
        <w:rPr>
          <w:rFonts w:ascii="Times New Roman" w:cs="Times New Roman" w:eastAsia="Times New Roman" w:hAnsi="Times New Roman"/>
          <w:color w:val="000000"/>
          <w:sz w:val="24"/>
          <w:szCs w:val="24"/>
          <w:rtl w:val="0"/>
        </w:rPr>
        <w:t xml:space="preserve">- профессор кафедры теории и методики обучения математике и информатике, кандидат педагогических наук, доцент (МПГУ);</w:t>
      </w:r>
    </w:p>
    <w:p w:rsidR="00000000" w:rsidDel="00000000" w:rsidP="00000000" w:rsidRDefault="00000000" w:rsidRPr="00000000" w14:paraId="00000026">
      <w:pPr>
        <w:spacing w:after="0" w:line="240" w:lineRule="auto"/>
        <w:ind w:left="1985" w:hanging="1418"/>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Федосов А.</w:t>
      </w:r>
      <w:r w:rsidDel="00000000" w:rsidR="00000000" w:rsidRPr="00000000">
        <w:rPr>
          <w:rFonts w:ascii="Times New Roman" w:cs="Times New Roman" w:eastAsia="Times New Roman" w:hAnsi="Times New Roman"/>
          <w:color w:val="000000"/>
          <w:sz w:val="24"/>
          <w:szCs w:val="24"/>
          <w:rtl w:val="0"/>
        </w:rPr>
        <w:t xml:space="preserve">Ю. - профессор</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кафедры</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теории и методики обучения математике и информатике, доктор педагогических наук, доцент  (МПГУ);</w:t>
      </w:r>
    </w:p>
    <w:p w:rsidR="00000000" w:rsidDel="00000000" w:rsidP="00000000" w:rsidRDefault="00000000" w:rsidRPr="00000000" w14:paraId="00000027">
      <w:pPr>
        <w:spacing w:after="0" w:line="240" w:lineRule="auto"/>
        <w:ind w:left="1985" w:hanging="1418"/>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Павлов Д.И. </w:t>
      </w:r>
      <w:r w:rsidDel="00000000" w:rsidR="00000000" w:rsidRPr="00000000">
        <w:rPr>
          <w:rFonts w:ascii="Times New Roman" w:cs="Times New Roman" w:eastAsia="Times New Roman" w:hAnsi="Times New Roman"/>
          <w:color w:val="000000"/>
          <w:sz w:val="24"/>
          <w:szCs w:val="24"/>
          <w:rtl w:val="0"/>
        </w:rPr>
        <w:t xml:space="preserve">- старший преподаватель кафедры теории и методики обучения математике и информатике  (МПГУ) - ответственный секретарь конференции.</w:t>
      </w:r>
    </w:p>
    <w:p w:rsidR="00000000" w:rsidDel="00000000" w:rsidP="00000000" w:rsidRDefault="00000000" w:rsidRPr="00000000" w14:paraId="00000028">
      <w:pPr>
        <w:spacing w:after="0" w:line="240" w:lineRule="auto"/>
        <w:ind w:firstLine="567"/>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конференции планируется работа следующих секций:</w:t>
      </w:r>
    </w:p>
    <w:p w:rsidR="00000000" w:rsidDel="00000000" w:rsidP="00000000" w:rsidRDefault="00000000" w:rsidRPr="00000000" w14:paraId="0000002A">
      <w:pPr>
        <w:numPr>
          <w:ilvl w:val="0"/>
          <w:numId w:val="2"/>
        </w:numPr>
        <w:shd w:fill="ffffff" w:val="clear"/>
        <w:spacing w:after="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Тенденции развития школьной информатики в разных странах.</w:t>
      </w:r>
      <w:r w:rsidDel="00000000" w:rsidR="00000000" w:rsidRPr="00000000">
        <w:rPr>
          <w:rtl w:val="0"/>
        </w:rPr>
      </w:r>
    </w:p>
    <w:p w:rsidR="00000000" w:rsidDel="00000000" w:rsidP="00000000" w:rsidRDefault="00000000" w:rsidRPr="00000000" w14:paraId="0000002B">
      <w:pPr>
        <w:numPr>
          <w:ilvl w:val="0"/>
          <w:numId w:val="2"/>
        </w:numPr>
        <w:shd w:fill="ffffff" w:val="clear"/>
        <w:spacing w:after="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Теория и методика математического образования.</w:t>
      </w:r>
      <w:r w:rsidDel="00000000" w:rsidR="00000000" w:rsidRPr="00000000">
        <w:rPr>
          <w:rtl w:val="0"/>
        </w:rPr>
      </w:r>
    </w:p>
    <w:p w:rsidR="00000000" w:rsidDel="00000000" w:rsidP="00000000" w:rsidRDefault="00000000" w:rsidRPr="00000000" w14:paraId="0000002C">
      <w:pPr>
        <w:numPr>
          <w:ilvl w:val="0"/>
          <w:numId w:val="2"/>
        </w:numPr>
        <w:shd w:fill="ffffff" w:val="clear"/>
        <w:spacing w:after="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Педагогическая деятельность в условиях современной информационной образовательной среды.</w:t>
      </w:r>
      <w:r w:rsidDel="00000000" w:rsidR="00000000" w:rsidRPr="00000000">
        <w:rPr>
          <w:rtl w:val="0"/>
        </w:rPr>
      </w:r>
    </w:p>
    <w:p w:rsidR="00000000" w:rsidDel="00000000" w:rsidP="00000000" w:rsidRDefault="00000000" w:rsidRPr="00000000" w14:paraId="0000002D">
      <w:pPr>
        <w:spacing w:after="0" w:line="240" w:lineRule="auto"/>
        <w:ind w:firstLine="567"/>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Формы участия в конференции</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доклад; </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обсуждение докладов на сайте конференции.</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720"/>
        <w:contextualSpacing w:val="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567"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Языки конференции: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русский и английский.</w:t>
      </w:r>
      <w:r w:rsidDel="00000000" w:rsidR="00000000" w:rsidRPr="00000000">
        <w:rPr>
          <w:rtl w:val="0"/>
        </w:rPr>
      </w:r>
    </w:p>
    <w:p w:rsidR="00000000" w:rsidDel="00000000" w:rsidP="00000000" w:rsidRDefault="00000000" w:rsidRPr="00000000" w14:paraId="00000033">
      <w:pPr>
        <w:spacing w:after="0" w:line="240" w:lineRule="auto"/>
        <w:ind w:firstLine="3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Этапы работы конференции:</w:t>
      </w:r>
    </w:p>
    <w:p w:rsidR="00000000" w:rsidDel="00000000" w:rsidP="00000000" w:rsidRDefault="00000000" w:rsidRPr="00000000" w14:paraId="00000035">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Прием заявок и докладов </w:t>
      </w:r>
      <w:r w:rsidDel="00000000" w:rsidR="00000000" w:rsidRPr="00000000">
        <w:rPr>
          <w:rFonts w:ascii="Times New Roman" w:cs="Times New Roman" w:eastAsia="Times New Roman" w:hAnsi="Times New Roman"/>
          <w:b w:val="1"/>
          <w:color w:val="000000"/>
          <w:sz w:val="24"/>
          <w:szCs w:val="24"/>
          <w:highlight w:val="white"/>
          <w:rtl w:val="0"/>
        </w:rPr>
        <w:t xml:space="preserve">до 15.04.2019</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6">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Проведение конференции, обсуждение докладов – </w:t>
      </w:r>
      <w:r w:rsidDel="00000000" w:rsidR="00000000" w:rsidRPr="00000000">
        <w:rPr>
          <w:rFonts w:ascii="Times New Roman" w:cs="Times New Roman" w:eastAsia="Times New Roman" w:hAnsi="Times New Roman"/>
          <w:b w:val="1"/>
          <w:color w:val="000000"/>
          <w:sz w:val="24"/>
          <w:szCs w:val="24"/>
          <w:highlight w:val="white"/>
          <w:rtl w:val="0"/>
        </w:rPr>
        <w:t xml:space="preserve">22.04.2019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26.04.2019</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7">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Издание электронного сборника материалов конференции и размещение его на сайте конференции – </w:t>
      </w:r>
      <w:r w:rsidDel="00000000" w:rsidR="00000000" w:rsidRPr="00000000">
        <w:rPr>
          <w:rFonts w:ascii="Times New Roman" w:cs="Times New Roman" w:eastAsia="Times New Roman" w:hAnsi="Times New Roman"/>
          <w:b w:val="1"/>
          <w:color w:val="000000"/>
          <w:sz w:val="24"/>
          <w:szCs w:val="24"/>
          <w:highlight w:val="white"/>
          <w:rtl w:val="0"/>
        </w:rPr>
        <w:t xml:space="preserve">июнь 2019 года</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8">
      <w:pPr>
        <w:spacing w:after="0" w:line="240" w:lineRule="auto"/>
        <w:ind w:firstLine="567"/>
        <w:contextualSpacing w:val="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39">
      <w:pPr>
        <w:spacing w:after="0" w:before="12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участия в конференции следует до 15 апреля 2019 г. отправить на адрес </w:t>
        <w:br w:type="textWrapping"/>
      </w:r>
      <w:r w:rsidDel="00000000" w:rsidR="00000000" w:rsidRPr="00000000">
        <w:rPr>
          <w:rFonts w:ascii="Times New Roman" w:cs="Times New Roman" w:eastAsia="Times New Roman" w:hAnsi="Times New Roman"/>
          <w:i w:val="1"/>
          <w:sz w:val="24"/>
          <w:szCs w:val="24"/>
          <w:rtl w:val="0"/>
        </w:rPr>
        <w:t xml:space="preserve">tmoi-conf2019@yandex.ru</w:t>
      </w:r>
      <w:r w:rsidDel="00000000" w:rsidR="00000000" w:rsidRPr="00000000">
        <w:rPr>
          <w:rFonts w:ascii="Times New Roman" w:cs="Times New Roman" w:eastAsia="Times New Roman" w:hAnsi="Times New Roman"/>
          <w:sz w:val="24"/>
          <w:szCs w:val="24"/>
          <w:rtl w:val="0"/>
        </w:rPr>
        <w:t xml:space="preserve"> заявку и статью.  Статьи участников конференции будут размещены в электронном виде на сайте конференции (http://scienceland.ru/),  там же будет  организовано обсуждение вопросов по тематике конференции. </w:t>
      </w:r>
    </w:p>
    <w:p w:rsidR="00000000" w:rsidDel="00000000" w:rsidP="00000000" w:rsidRDefault="00000000" w:rsidRPr="00000000" w14:paraId="0000003A">
      <w:pPr>
        <w:spacing w:after="0" w:before="120" w:line="240" w:lineRule="auto"/>
        <w:ind w:firstLine="567"/>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Рассматриваться будут оригинальные, ранее не опубликованные и оформленные в соответствии с требованиями материалы. Оргкомитет оставляет за собой право отбора докладов.</w:t>
      </w:r>
    </w:p>
    <w:p w:rsidR="00000000" w:rsidDel="00000000" w:rsidP="00000000" w:rsidRDefault="00000000" w:rsidRPr="00000000" w14:paraId="0000003B">
      <w:pPr>
        <w:spacing w:after="0" w:before="12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Публикация материалов доклада является электронной публикацией. Сборнику присваивается идентификационный код ISBN, УДК, ББК. </w:t>
      </w:r>
      <w:r w:rsidDel="00000000" w:rsidR="00000000" w:rsidRPr="00000000">
        <w:rPr>
          <w:rFonts w:ascii="Times New Roman" w:cs="Times New Roman" w:eastAsia="Times New Roman" w:hAnsi="Times New Roman"/>
          <w:sz w:val="24"/>
          <w:szCs w:val="24"/>
          <w:rtl w:val="0"/>
        </w:rPr>
        <w:t xml:space="preserve">Предполагается регистрация электронного варианта сборника конференции в реферативной базе данных РИНЦ.</w:t>
      </w:r>
    </w:p>
    <w:p w:rsidR="00000000" w:rsidDel="00000000" w:rsidP="00000000" w:rsidRDefault="00000000" w:rsidRPr="00000000" w14:paraId="0000003C">
      <w:pPr>
        <w:spacing w:after="0" w:before="120" w:line="240" w:lineRule="auto"/>
        <w:ind w:firstLine="567"/>
        <w:contextualSpacing w:val="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Лучшие доклады конференции по методике обучения информатике будут рекомендованы к публикации в журнале «Информатика в школе», входящем в Перечень ВАК.</w:t>
      </w:r>
    </w:p>
    <w:p w:rsidR="00000000" w:rsidDel="00000000" w:rsidP="00000000" w:rsidRDefault="00000000" w:rsidRPr="00000000" w14:paraId="0000003D">
      <w:pPr>
        <w:spacing w:after="0" w:before="120" w:line="240" w:lineRule="auto"/>
        <w:ind w:firstLine="567"/>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Организационный взнос не предусмотрен. </w:t>
      </w:r>
      <w:r w:rsidDel="00000000" w:rsidR="00000000" w:rsidRPr="00000000">
        <w:rPr>
          <w:rFonts w:ascii="Times New Roman" w:cs="Times New Roman" w:eastAsia="Times New Roman" w:hAnsi="Times New Roman"/>
          <w:b w:val="1"/>
          <w:i w:val="1"/>
          <w:color w:val="000000"/>
          <w:sz w:val="24"/>
          <w:szCs w:val="24"/>
          <w:highlight w:val="white"/>
          <w:u w:val="single"/>
          <w:rtl w:val="0"/>
        </w:rPr>
        <w:t xml:space="preserve">Участие в конференции бесплатное</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E">
      <w:pPr>
        <w:spacing w:after="0" w:before="120" w:line="240" w:lineRule="auto"/>
        <w:ind w:firstLine="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Справки по конференции можно получить по электронной почте </w:t>
        <w:br w:type="textWrapping"/>
      </w:r>
      <w:r w:rsidDel="00000000" w:rsidR="00000000" w:rsidRPr="00000000">
        <w:rPr>
          <w:rFonts w:ascii="Times New Roman" w:cs="Times New Roman" w:eastAsia="Times New Roman" w:hAnsi="Times New Roman"/>
          <w:i w:val="1"/>
          <w:sz w:val="24"/>
          <w:szCs w:val="24"/>
          <w:rtl w:val="0"/>
        </w:rPr>
        <w:t xml:space="preserve">tmoi-conf2019@yandex.ru</w:t>
      </w:r>
      <w:r w:rsidDel="00000000" w:rsidR="00000000" w:rsidRPr="00000000">
        <w:rPr>
          <w:rtl w:val="0"/>
        </w:rPr>
      </w:r>
    </w:p>
    <w:p w:rsidR="00000000" w:rsidDel="00000000" w:rsidP="00000000" w:rsidRDefault="00000000" w:rsidRPr="00000000" w14:paraId="0000003F">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Требования к оформлению материалов </w:t>
      </w:r>
    </w:p>
    <w:p w:rsidR="00000000" w:rsidDel="00000000" w:rsidP="00000000" w:rsidRDefault="00000000" w:rsidRPr="00000000" w14:paraId="00000040">
      <w:pPr>
        <w:spacing w:after="0" w:line="240" w:lineRule="auto"/>
        <w:ind w:firstLine="567"/>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Просим обратить внимание, что при размещении статей оргкомитет оставляет за собой право изменения форматирования документа/ редактирования изображений.</w:t>
      </w:r>
    </w:p>
    <w:p w:rsidR="00000000" w:rsidDel="00000000" w:rsidP="00000000" w:rsidRDefault="00000000" w:rsidRPr="00000000" w14:paraId="00000042">
      <w:pPr>
        <w:spacing w:after="0" w:line="240"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3">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Статья должна иметь следующую структуру: </w:t>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7"/>
        <w:gridCol w:w="4927"/>
        <w:tblGridChange w:id="0">
          <w:tblGrid>
            <w:gridCol w:w="4927"/>
            <w:gridCol w:w="4927"/>
          </w:tblGrid>
        </w:tblGridChange>
      </w:tblGrid>
      <w:tr>
        <w:tc>
          <w:tcPr/>
          <w:p w:rsidR="00000000" w:rsidDel="00000000" w:rsidP="00000000" w:rsidRDefault="00000000" w:rsidRPr="00000000" w14:paraId="00000044">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автор(ы) (ФИО)</w:t>
            </w:r>
          </w:p>
        </w:tc>
        <w:tc>
          <w:tcPr/>
          <w:p w:rsidR="00000000" w:rsidDel="00000000" w:rsidP="00000000" w:rsidRDefault="00000000" w:rsidRPr="00000000" w14:paraId="00000045">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полужирный</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выравнивание по правому краю, 14 пт</w:t>
            </w:r>
          </w:p>
        </w:tc>
      </w:tr>
      <w:tr>
        <w:tc>
          <w:tcPr/>
          <w:p w:rsidR="00000000" w:rsidDel="00000000" w:rsidP="00000000" w:rsidRDefault="00000000" w:rsidRPr="00000000" w14:paraId="00000046">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аффилиация (степень, звание, должность с указанием места работы)</w:t>
            </w:r>
          </w:p>
        </w:tc>
        <w:tc>
          <w:tcPr/>
          <w:p w:rsidR="00000000" w:rsidDel="00000000" w:rsidP="00000000" w:rsidRDefault="00000000" w:rsidRPr="00000000" w14:paraId="00000047">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выравнивание по правому краю, 14 пт</w:t>
            </w:r>
          </w:p>
        </w:tc>
      </w:tr>
      <w:tr>
        <w:tc>
          <w:tcPr/>
          <w:p w:rsidR="00000000" w:rsidDel="00000000" w:rsidP="00000000" w:rsidRDefault="00000000" w:rsidRPr="00000000" w14:paraId="00000048">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название</w:t>
            </w:r>
          </w:p>
        </w:tc>
        <w:tc>
          <w:tcPr/>
          <w:p w:rsidR="00000000" w:rsidDel="00000000" w:rsidP="00000000" w:rsidRDefault="00000000" w:rsidRPr="00000000" w14:paraId="00000049">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полужирный</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выравнивание по центру, 16 пт</w:t>
            </w:r>
          </w:p>
        </w:tc>
      </w:tr>
      <w:tr>
        <w:tc>
          <w:tcPr/>
          <w:p w:rsidR="00000000" w:rsidDel="00000000" w:rsidP="00000000" w:rsidRDefault="00000000" w:rsidRPr="00000000" w14:paraId="0000004A">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аннотация (на русс.яз)</w:t>
            </w:r>
          </w:p>
        </w:tc>
        <w:tc>
          <w:tcPr/>
          <w:p w:rsidR="00000000" w:rsidDel="00000000" w:rsidP="00000000" w:rsidRDefault="00000000" w:rsidRPr="00000000" w14:paraId="0000004B">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выравнивание по ширине, 14 пт</w:t>
            </w:r>
          </w:p>
        </w:tc>
      </w:tr>
      <w:tr>
        <w:tc>
          <w:tcPr/>
          <w:p w:rsidR="00000000" w:rsidDel="00000000" w:rsidP="00000000" w:rsidRDefault="00000000" w:rsidRPr="00000000" w14:paraId="0000004C">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ключевые слова (на русс.яз)</w:t>
            </w:r>
          </w:p>
        </w:tc>
        <w:tc>
          <w:tcPr/>
          <w:p w:rsidR="00000000" w:rsidDel="00000000" w:rsidP="00000000" w:rsidRDefault="00000000" w:rsidRPr="00000000" w14:paraId="0000004D">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выравнивание по ширине, 14 пт</w:t>
            </w:r>
          </w:p>
        </w:tc>
      </w:tr>
      <w:tr>
        <w:tc>
          <w:tcPr/>
          <w:p w:rsidR="00000000" w:rsidDel="00000000" w:rsidP="00000000" w:rsidRDefault="00000000" w:rsidRPr="00000000" w14:paraId="0000004E">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текст статьи</w:t>
            </w:r>
          </w:p>
        </w:tc>
        <w:tc>
          <w:tcPr/>
          <w:p w:rsidR="00000000" w:rsidDel="00000000" w:rsidP="00000000" w:rsidRDefault="00000000" w:rsidRPr="00000000" w14:paraId="0000004F">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выравнивание по ширине, 14 пт</w:t>
            </w:r>
          </w:p>
        </w:tc>
      </w:tr>
      <w:tr>
        <w:tc>
          <w:tcPr/>
          <w:p w:rsidR="00000000" w:rsidDel="00000000" w:rsidP="00000000" w:rsidRDefault="00000000" w:rsidRPr="00000000" w14:paraId="00000050">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список литературы (библиография)</w:t>
            </w:r>
          </w:p>
        </w:tc>
        <w:tc>
          <w:tcPr/>
          <w:p w:rsidR="00000000" w:rsidDel="00000000" w:rsidP="00000000" w:rsidRDefault="00000000" w:rsidRPr="00000000" w14:paraId="00000051">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библиографических списках, оформленных по ГОСТ Р 7.0.5—2008,  фамилии авторов располагаются в алфавитном порядке и выделяются курсивом.</w:t>
            </w:r>
          </w:p>
        </w:tc>
      </w:tr>
      <w:tr>
        <w:tc>
          <w:tcPr/>
          <w:p w:rsidR="00000000" w:rsidDel="00000000" w:rsidP="00000000" w:rsidRDefault="00000000" w:rsidRPr="00000000" w14:paraId="00000052">
            <w:pPr>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Сведения об авторах</w:t>
            </w:r>
          </w:p>
        </w:tc>
        <w:tc>
          <w:tcPr/>
          <w:p w:rsidR="00000000" w:rsidDel="00000000" w:rsidP="00000000" w:rsidRDefault="00000000" w:rsidRPr="00000000" w14:paraId="00000053">
            <w:pPr>
              <w:contextualSpacing w:val="0"/>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4">
      <w:pPr>
        <w:spacing w:after="0" w:line="240" w:lineRule="auto"/>
        <w:ind w:firstLine="567"/>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spacing w:after="0" w:line="240" w:lineRule="auto"/>
        <w:ind w:firstLine="567"/>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Иллюстрации (фотографии, рисунки, схемы, графики, диаграммы, карты), вставленные в текст, сопровождаются подписями, например: рис. 1. Графические материалы, размещенные в тексте должны быть хорошего качества, понятны и читаемы, рекомендовано использовать иллюстрации с разрешением не менее 300 DРI. В тексте должны присутствовать ссылки на иллюстрации, например: (см. рис. 1). </w:t>
      </w:r>
    </w:p>
    <w:p w:rsidR="00000000" w:rsidDel="00000000" w:rsidP="00000000" w:rsidRDefault="00000000" w:rsidRPr="00000000" w14:paraId="00000056">
      <w:pPr>
        <w:spacing w:after="0" w:line="240" w:lineRule="auto"/>
        <w:ind w:firstLine="567"/>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spacing w:after="0" w:line="240" w:lineRule="auto"/>
        <w:ind w:firstLine="567"/>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 таблицы в тексте нумеруются и сопровождаются заголовками, в тексте на таблицу дается ссылка, например: (см. табл. 1). Размер шрифта – 13пт.</w:t>
      </w:r>
    </w:p>
    <w:p w:rsidR="00000000" w:rsidDel="00000000" w:rsidP="00000000" w:rsidRDefault="00000000" w:rsidRPr="00000000" w14:paraId="00000058">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9">
      <w:pPr>
        <w:spacing w:after="0" w:line="240" w:lineRule="auto"/>
        <w:ind w:firstLine="567"/>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Если в статье предполагается использование рисунков, необходимо, кроме добавления рисунков в сам документ, также прикрепить их отдельным(и) файлами.</w:t>
      </w:r>
    </w:p>
    <w:p w:rsidR="00000000" w:rsidDel="00000000" w:rsidP="00000000" w:rsidRDefault="00000000" w:rsidRPr="00000000" w14:paraId="0000005A">
      <w:pPr>
        <w:spacing w:after="0" w:line="240" w:lineRule="auto"/>
        <w:ind w:firstLine="567"/>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contextualSpacing w:val="0"/>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after="0" w:line="240" w:lineRule="auto"/>
        <w:ind w:firstLine="567"/>
        <w:contextualSpacing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yellow"/>
          <w:rtl w:val="0"/>
        </w:rPr>
        <w:t xml:space="preserve">ОБРАЗЕЦ ОФОРМЛЕНИЯ СТАТЬИ</w:t>
      </w:r>
      <w:r w:rsidDel="00000000" w:rsidR="00000000" w:rsidRPr="00000000">
        <w:rPr>
          <w:rtl w:val="0"/>
        </w:rPr>
      </w:r>
    </w:p>
    <w:p w:rsidR="00000000" w:rsidDel="00000000" w:rsidP="00000000" w:rsidRDefault="00000000" w:rsidRPr="00000000" w14:paraId="0000005D">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spacing w:after="0" w:line="240" w:lineRule="auto"/>
        <w:ind w:firstLine="567"/>
        <w:contextualSpacing w:val="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Иванова М.С.,</w:t>
      </w:r>
      <w:r w:rsidDel="00000000" w:rsidR="00000000" w:rsidRPr="00000000">
        <w:rPr>
          <w:rFonts w:ascii="Times New Roman" w:cs="Times New Roman" w:eastAsia="Times New Roman" w:hAnsi="Times New Roman"/>
          <w:color w:val="000000"/>
          <w:sz w:val="28"/>
          <w:szCs w:val="28"/>
          <w:rtl w:val="0"/>
        </w:rPr>
        <w:br w:type="textWrapping"/>
        <w:t xml:space="preserve">кандидат педагогических наук, доцент,</w:t>
        <w:br w:type="textWrapping"/>
        <w:t xml:space="preserve">Московский педагогический</w:t>
        <w:br w:type="textWrapping"/>
        <w:t xml:space="preserve">государственный университет</w:t>
        <w:br w:type="textWrapping"/>
      </w:r>
    </w:p>
    <w:p w:rsidR="00000000" w:rsidDel="00000000" w:rsidP="00000000" w:rsidRDefault="00000000" w:rsidRPr="00000000" w14:paraId="00000060">
      <w:pPr>
        <w:spacing w:after="0" w:line="240" w:lineRule="auto"/>
        <w:ind w:firstLine="567"/>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Название статьи</w:t>
      </w:r>
    </w:p>
    <w:p w:rsidR="00000000" w:rsidDel="00000000" w:rsidP="00000000" w:rsidRDefault="00000000" w:rsidRPr="00000000" w14:paraId="00000061">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Аннотация:</w:t>
      </w:r>
      <w:r w:rsidDel="00000000" w:rsidR="00000000" w:rsidRPr="00000000">
        <w:rPr>
          <w:rFonts w:ascii="Times New Roman" w:cs="Times New Roman" w:eastAsia="Times New Roman" w:hAnsi="Times New Roman"/>
          <w:color w:val="000000"/>
          <w:sz w:val="28"/>
          <w:szCs w:val="28"/>
          <w:rtl w:val="0"/>
        </w:rPr>
        <w:t xml:space="preserve"> текст.</w:t>
      </w:r>
    </w:p>
    <w:p w:rsidR="00000000" w:rsidDel="00000000" w:rsidP="00000000" w:rsidRDefault="00000000" w:rsidRPr="00000000" w14:paraId="00000063">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Ключевые слова:</w:t>
      </w:r>
      <w:r w:rsidDel="00000000" w:rsidR="00000000" w:rsidRPr="00000000">
        <w:rPr>
          <w:rFonts w:ascii="Times New Roman" w:cs="Times New Roman" w:eastAsia="Times New Roman" w:hAnsi="Times New Roman"/>
          <w:color w:val="000000"/>
          <w:sz w:val="28"/>
          <w:szCs w:val="28"/>
          <w:rtl w:val="0"/>
        </w:rPr>
        <w:t xml:space="preserve"> текст.</w:t>
      </w:r>
    </w:p>
    <w:p w:rsidR="00000000" w:rsidDel="00000000" w:rsidP="00000000" w:rsidRDefault="00000000" w:rsidRPr="00000000" w14:paraId="00000064">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spacing w:after="0" w:line="240" w:lineRule="auto"/>
        <w:ind w:firstLine="567"/>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000000" w:rsidDel="00000000" w:rsidP="00000000" w:rsidRDefault="00000000" w:rsidRPr="00000000" w14:paraId="00000066">
      <w:pPr>
        <w:spacing w:after="0" w:line="240" w:lineRule="auto"/>
        <w:ind w:firstLine="567"/>
        <w:contextualSpacing w:val="0"/>
        <w:jc w:val="both"/>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67">
      <w:pPr>
        <w:spacing w:after="0" w:line="240" w:lineRule="auto"/>
        <w:contextualSpacing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Список использованных источников</w:t>
      </w:r>
    </w:p>
    <w:p w:rsidR="00000000" w:rsidDel="00000000" w:rsidP="00000000" w:rsidRDefault="00000000" w:rsidRPr="00000000" w14:paraId="00000068">
      <w:pPr>
        <w:spacing w:after="0" w:line="240" w:lineRule="auto"/>
        <w:contextualSpacing w:val="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Ломоносов М.В.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 воспитании и образовании. М.: Педагогика, 1991. 200 с.</w:t>
      </w:r>
    </w:p>
    <w:p w:rsidR="00000000" w:rsidDel="00000000" w:rsidP="00000000" w:rsidRDefault="00000000" w:rsidRPr="00000000" w14:paraId="0000006A">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240" w:lineRule="auto"/>
        <w:ind w:firstLine="567"/>
        <w:contextualSpacing w:val="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C">
      <w:pPr>
        <w:spacing w:after="0" w:line="240" w:lineRule="auto"/>
        <w:ind w:firstLine="567"/>
        <w:contextualSpacing w:val="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D">
      <w:pPr>
        <w:spacing w:after="0" w:line="240" w:lineRule="auto"/>
        <w:ind w:firstLine="567"/>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СВЕДЕНИЯ ОБ АВТОРАХ</w:t>
      </w:r>
      <w:r w:rsidDel="00000000" w:rsidR="00000000" w:rsidRPr="00000000">
        <w:rPr>
          <w:rtl w:val="0"/>
        </w:rPr>
      </w:r>
    </w:p>
    <w:tbl>
      <w:tblPr>
        <w:tblStyle w:val="Table2"/>
        <w:tblW w:w="9881.0" w:type="dxa"/>
        <w:jc w:val="left"/>
        <w:tblInd w:w="0.0" w:type="dxa"/>
        <w:tblLayout w:type="fixed"/>
        <w:tblLook w:val="0400"/>
      </w:tblPr>
      <w:tblGrid>
        <w:gridCol w:w="6763"/>
        <w:gridCol w:w="3118"/>
        <w:tblGridChange w:id="0">
          <w:tblGrid>
            <w:gridCol w:w="6763"/>
            <w:gridCol w:w="3118"/>
          </w:tblGrid>
        </w:tblGridChange>
      </w:tblGrid>
      <w:tr>
        <w:trPr>
          <w:trHeight w:val="1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Содержание заявки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Поле для заполнения</w:t>
            </w:r>
            <w:r w:rsidDel="00000000" w:rsidR="00000000" w:rsidRPr="00000000">
              <w:rPr>
                <w:rtl w:val="0"/>
              </w:rPr>
            </w:r>
          </w:p>
        </w:tc>
      </w:tr>
      <w:tr>
        <w:trPr>
          <w:trHeight w:val="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Ф.И.О. (полностью)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Ученая степень, звание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Наименование организации, должность (полное и сокращенное)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Контактные телефоны (включая код населенного пункта)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Название  статьи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contextualSpacing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Название секции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tl w:val="0"/>
              </w:rPr>
            </w:r>
          </w:p>
        </w:tc>
      </w:tr>
      <w:tr>
        <w:trPr>
          <w:trHeight w:val="2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Сведения о научном руководителе (для студентов, магистрантов, аспирантов)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r>
      <w:tr>
        <w:trPr>
          <w:trHeight w:val="6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hd w:fill="ffffff" w:val="clear"/>
              <w:spacing w:after="0" w:line="240" w:lineRule="auto"/>
              <w:contextualSpacing w:val="0"/>
              <w:jc w:val="both"/>
              <w:rPr>
                <w:rFonts w:ascii="yandex-sans" w:cs="yandex-sans" w:eastAsia="yandex-sans" w:hAnsi="yandex-sans"/>
                <w:color w:val="000000"/>
                <w:sz w:val="20"/>
                <w:szCs w:val="20"/>
              </w:rPr>
            </w:pPr>
            <w:r w:rsidDel="00000000" w:rsidR="00000000" w:rsidRPr="00000000">
              <w:rPr>
                <w:rFonts w:ascii="yandex-sans" w:cs="yandex-sans" w:eastAsia="yandex-sans" w:hAnsi="yandex-sans"/>
                <w:color w:val="000000"/>
                <w:sz w:val="20"/>
                <w:szCs w:val="20"/>
                <w:rtl w:val="0"/>
              </w:rPr>
              <w:t xml:space="preserve">Предоставляю своё согласие на обработку персональных данных сотрудникам ФГОБОУ ВО «МПГУ», указанных в сведениях об авторах, необходимых для организации Интернет-конференции, бессрочно.</w:t>
            </w:r>
          </w:p>
          <w:p w:rsidR="00000000" w:rsidDel="00000000" w:rsidP="00000000" w:rsidRDefault="00000000" w:rsidRPr="00000000" w14:paraId="00000081">
            <w:pPr>
              <w:shd w:fill="ffffff" w:val="clear"/>
              <w:spacing w:after="0" w:line="240" w:lineRule="auto"/>
              <w:contextualSpacing w:val="0"/>
              <w:rPr>
                <w:rFonts w:ascii="yandex-sans" w:cs="yandex-sans" w:eastAsia="yandex-sans" w:hAnsi="yandex-sans"/>
                <w:color w:val="000000"/>
                <w:sz w:val="20"/>
                <w:szCs w:val="20"/>
              </w:rPr>
            </w:pPr>
            <w:r w:rsidDel="00000000" w:rsidR="00000000" w:rsidRPr="00000000">
              <w:rPr>
                <w:rFonts w:ascii="yandex-sans" w:cs="yandex-sans" w:eastAsia="yandex-sans" w:hAnsi="yandex-sans"/>
                <w:color w:val="000000"/>
                <w:sz w:val="20"/>
                <w:szCs w:val="20"/>
                <w:rtl w:val="0"/>
              </w:rPr>
              <w:t xml:space="preserve">Перечень действий с персональными данными, на совершение которых даю согласие:</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yandex-sans" w:cs="yandex-sans" w:eastAsia="yandex-sans" w:hAnsi="yandex-sans"/>
                <w:b w:val="0"/>
                <w:i w:val="0"/>
                <w:smallCaps w:val="0"/>
                <w:strike w:val="0"/>
                <w:color w:val="000000"/>
                <w:sz w:val="20"/>
                <w:szCs w:val="20"/>
                <w:u w:val="none"/>
                <w:shd w:fill="auto" w:val="clear"/>
                <w:vertAlign w:val="baseline"/>
              </w:rPr>
            </w:pPr>
            <w:r w:rsidDel="00000000" w:rsidR="00000000" w:rsidRPr="00000000">
              <w:rPr>
                <w:rFonts w:ascii="yandex-sans" w:cs="yandex-sans" w:eastAsia="yandex-sans" w:hAnsi="yandex-sans"/>
                <w:b w:val="0"/>
                <w:i w:val="0"/>
                <w:smallCaps w:val="0"/>
                <w:strike w:val="0"/>
                <w:color w:val="000000"/>
                <w:sz w:val="20"/>
                <w:szCs w:val="20"/>
                <w:u w:val="none"/>
                <w:shd w:fill="auto" w:val="clear"/>
                <w:vertAlign w:val="baseline"/>
                <w:rtl w:val="0"/>
              </w:rPr>
              <w:t xml:space="preserve">Получение, обработка, передача персональных данных;</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yandex-sans" w:cs="yandex-sans" w:eastAsia="yandex-sans" w:hAnsi="yandex-sans"/>
                <w:b w:val="0"/>
                <w:i w:val="0"/>
                <w:smallCaps w:val="0"/>
                <w:strike w:val="0"/>
                <w:color w:val="000000"/>
                <w:sz w:val="20"/>
                <w:szCs w:val="20"/>
                <w:u w:val="none"/>
                <w:shd w:fill="auto" w:val="clear"/>
                <w:vertAlign w:val="baseline"/>
              </w:rPr>
            </w:pPr>
            <w:r w:rsidDel="00000000" w:rsidR="00000000" w:rsidRPr="00000000">
              <w:rPr>
                <w:rFonts w:ascii="yandex-sans" w:cs="yandex-sans" w:eastAsia="yandex-sans" w:hAnsi="yandex-sans"/>
                <w:b w:val="0"/>
                <w:i w:val="0"/>
                <w:smallCaps w:val="0"/>
                <w:strike w:val="0"/>
                <w:color w:val="000000"/>
                <w:sz w:val="20"/>
                <w:szCs w:val="20"/>
                <w:u w:val="none"/>
                <w:shd w:fill="auto" w:val="clear"/>
                <w:vertAlign w:val="baseline"/>
                <w:rtl w:val="0"/>
              </w:rPr>
              <w:t xml:space="preserve">Хранение персональных данных (в электронном виде и на бумажном носителе);</w:t>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yandex-sans" w:cs="yandex-sans" w:eastAsia="yandex-sans" w:hAnsi="yandex-sans"/>
                <w:b w:val="0"/>
                <w:i w:val="0"/>
                <w:smallCaps w:val="0"/>
                <w:strike w:val="0"/>
                <w:color w:val="000000"/>
                <w:sz w:val="20"/>
                <w:szCs w:val="20"/>
                <w:u w:val="none"/>
                <w:shd w:fill="auto" w:val="clear"/>
                <w:vertAlign w:val="baseline"/>
              </w:rPr>
            </w:pPr>
            <w:r w:rsidDel="00000000" w:rsidR="00000000" w:rsidRPr="00000000">
              <w:rPr>
                <w:rFonts w:ascii="yandex-sans" w:cs="yandex-sans" w:eastAsia="yandex-sans" w:hAnsi="yandex-sans"/>
                <w:b w:val="0"/>
                <w:i w:val="0"/>
                <w:smallCaps w:val="0"/>
                <w:strike w:val="0"/>
                <w:color w:val="000000"/>
                <w:sz w:val="20"/>
                <w:szCs w:val="20"/>
                <w:u w:val="none"/>
                <w:shd w:fill="auto" w:val="clear"/>
                <w:vertAlign w:val="baseline"/>
                <w:rtl w:val="0"/>
              </w:rPr>
              <w:t xml:space="preserve">Уточнение (обновление, изменение) персональных данных.</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СОГЛАСЕН</w:t>
            </w:r>
          </w:p>
        </w:tc>
      </w:tr>
    </w:tbl>
    <w:p w:rsidR="00000000" w:rsidDel="00000000" w:rsidP="00000000" w:rsidRDefault="00000000" w:rsidRPr="00000000" w14:paraId="00000086">
      <w:pPr>
        <w:spacing w:after="0" w:line="240" w:lineRule="auto"/>
        <w:contextualSpacing w:val="0"/>
        <w:rPr>
          <w:rFonts w:ascii="Times New Roman" w:cs="Times New Roman" w:eastAsia="Times New Roman" w:hAnsi="Times New Roman"/>
          <w:color w:val="000000"/>
          <w:sz w:val="28"/>
          <w:szCs w:val="28"/>
        </w:rPr>
      </w:pPr>
      <w:r w:rsidDel="00000000" w:rsidR="00000000" w:rsidRPr="00000000">
        <w:rPr>
          <w:rtl w:val="0"/>
        </w:rPr>
      </w:r>
    </w:p>
    <w:sectPr>
      <w:pgSz w:h="16838" w:w="11906"/>
      <w:pgMar w:bottom="709"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yandex-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579" w:hanging="360"/>
      </w:pPr>
      <w:rPr/>
    </w:lvl>
    <w:lvl w:ilvl="1">
      <w:start w:val="1"/>
      <w:numFmt w:val="decimal"/>
      <w:lvlText w:val="%2."/>
      <w:lvlJc w:val="left"/>
      <w:pPr>
        <w:ind w:left="1299" w:hanging="360"/>
      </w:pPr>
      <w:rPr/>
    </w:lvl>
    <w:lvl w:ilvl="2">
      <w:start w:val="1"/>
      <w:numFmt w:val="decimal"/>
      <w:lvlText w:val="%3."/>
      <w:lvlJc w:val="left"/>
      <w:pPr>
        <w:ind w:left="2019" w:hanging="360"/>
      </w:pPr>
      <w:rPr/>
    </w:lvl>
    <w:lvl w:ilvl="3">
      <w:start w:val="1"/>
      <w:numFmt w:val="decimal"/>
      <w:lvlText w:val="%4."/>
      <w:lvlJc w:val="left"/>
      <w:pPr>
        <w:ind w:left="2739" w:hanging="360"/>
      </w:pPr>
      <w:rPr/>
    </w:lvl>
    <w:lvl w:ilvl="4">
      <w:start w:val="1"/>
      <w:numFmt w:val="decimal"/>
      <w:lvlText w:val="%5."/>
      <w:lvlJc w:val="left"/>
      <w:pPr>
        <w:ind w:left="3459" w:hanging="360"/>
      </w:pPr>
      <w:rPr/>
    </w:lvl>
    <w:lvl w:ilvl="5">
      <w:start w:val="1"/>
      <w:numFmt w:val="decimal"/>
      <w:lvlText w:val="%6."/>
      <w:lvlJc w:val="left"/>
      <w:pPr>
        <w:ind w:left="4179" w:hanging="360"/>
      </w:pPr>
      <w:rPr/>
    </w:lvl>
    <w:lvl w:ilvl="6">
      <w:start w:val="1"/>
      <w:numFmt w:val="decimal"/>
      <w:lvlText w:val="%7."/>
      <w:lvlJc w:val="left"/>
      <w:pPr>
        <w:ind w:left="4899" w:hanging="360"/>
      </w:pPr>
      <w:rPr/>
    </w:lvl>
    <w:lvl w:ilvl="7">
      <w:start w:val="1"/>
      <w:numFmt w:val="decimal"/>
      <w:lvlText w:val="%8."/>
      <w:lvlJc w:val="left"/>
      <w:pPr>
        <w:ind w:left="5619" w:hanging="360"/>
      </w:pPr>
      <w:rPr/>
    </w:lvl>
    <w:lvl w:ilvl="8">
      <w:start w:val="1"/>
      <w:numFmt w:val="decimal"/>
      <w:lvlText w:val="%9."/>
      <w:lvlJc w:val="left"/>
      <w:pPr>
        <w:ind w:left="6339" w:hanging="360"/>
      </w:pPr>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1287" w:hanging="360.0000000000002"/>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